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4FA7" w:rsidRPr="00BB4FA7" w:rsidRDefault="00BB4FA7" w:rsidP="00BB4FA7">
      <w:pPr>
        <w:pStyle w:val="Titre"/>
        <w:framePr w:w="10409" w:wrap="notBeside" w:x="820" w:y="342"/>
      </w:pPr>
      <w:r w:rsidRPr="00BB4FA7">
        <w:t>Title of Your Contribution in Sentence Case</w:t>
      </w:r>
    </w:p>
    <w:p w:rsidR="00E97402" w:rsidRDefault="00E97402">
      <w:pPr>
        <w:pStyle w:val="Text"/>
        <w:ind w:firstLine="0"/>
        <w:rPr>
          <w:sz w:val="18"/>
          <w:szCs w:val="18"/>
        </w:rPr>
      </w:pPr>
      <w:r>
        <w:rPr>
          <w:sz w:val="18"/>
          <w:szCs w:val="18"/>
        </w:rPr>
        <w:footnoteReference w:customMarkFollows="1" w:id="1"/>
        <w:sym w:font="Symbol" w:char="F020"/>
      </w:r>
    </w:p>
    <w:p w:rsidR="00E77770" w:rsidRDefault="00E77770" w:rsidP="00E77770">
      <w:pPr>
        <w:pStyle w:val="Authors"/>
        <w:framePr w:wrap="notBeside"/>
        <w:spacing w:after="120"/>
      </w:pPr>
      <w:r w:rsidRPr="00E77770">
        <w:t>First A. Author</w:t>
      </w:r>
      <w:proofErr w:type="gramStart"/>
      <w:r w:rsidRPr="00E77770">
        <w:rPr>
          <w:vertAlign w:val="superscript"/>
        </w:rPr>
        <w:t>1,*</w:t>
      </w:r>
      <w:proofErr w:type="gramEnd"/>
      <w:r w:rsidRPr="00E77770">
        <w:t>, Second B. Author</w:t>
      </w:r>
      <w:r w:rsidRPr="00E77770">
        <w:rPr>
          <w:vertAlign w:val="superscript"/>
        </w:rPr>
        <w:t>2</w:t>
      </w:r>
      <w:r w:rsidRPr="00E77770">
        <w:t>, Third C. Author</w:t>
      </w:r>
      <w:r w:rsidRPr="00E77770">
        <w:rPr>
          <w:vertAlign w:val="superscript"/>
        </w:rPr>
        <w:t>1</w:t>
      </w:r>
    </w:p>
    <w:p w:rsidR="00E97402" w:rsidRPr="00625E9A" w:rsidRDefault="00E77770" w:rsidP="00625E9A">
      <w:pPr>
        <w:pStyle w:val="NormalWeb"/>
        <w:framePr w:w="9072" w:hSpace="187" w:vSpace="187" w:wrap="notBeside" w:vAnchor="text" w:hAnchor="page" w:xAlign="center" w:y="1"/>
        <w:spacing w:before="0" w:beforeAutospacing="0" w:after="0" w:afterAutospacing="0"/>
        <w:jc w:val="center"/>
        <w:rPr>
          <w:lang w:val="en-US"/>
        </w:rPr>
      </w:pPr>
      <w:r w:rsidRPr="00E77770">
        <w:rPr>
          <w:vertAlign w:val="superscript"/>
          <w:lang w:val="en-US"/>
        </w:rPr>
        <w:t>1</w:t>
      </w:r>
      <w:r w:rsidRPr="00E77770">
        <w:rPr>
          <w:lang w:val="en-US"/>
        </w:rPr>
        <w:t xml:space="preserve">Institution, City, Country </w:t>
      </w:r>
      <w:r w:rsidRPr="00E77770">
        <w:rPr>
          <w:lang w:val="en-US"/>
        </w:rPr>
        <w:br/>
      </w:r>
      <w:r w:rsidRPr="00E77770">
        <w:rPr>
          <w:vertAlign w:val="superscript"/>
          <w:lang w:val="en-US"/>
        </w:rPr>
        <w:t>2</w:t>
      </w:r>
      <w:r w:rsidRPr="00E77770">
        <w:rPr>
          <w:lang w:val="en-US"/>
        </w:rPr>
        <w:t xml:space="preserve">Institution, City, Country </w:t>
      </w:r>
      <w:r w:rsidRPr="00E77770">
        <w:rPr>
          <w:lang w:val="en-US"/>
        </w:rPr>
        <w:br/>
      </w:r>
      <w:r w:rsidRPr="00E77770">
        <w:rPr>
          <w:lang w:val="en-US"/>
        </w:rPr>
        <w:t xml:space="preserve">*Corresponding author: </w:t>
      </w:r>
      <w:r w:rsidRPr="00E77770">
        <w:rPr>
          <w:rFonts w:ascii="NimbusRomNo9L" w:hAnsi="NimbusRomNo9L"/>
          <w:color w:val="008CA8"/>
          <w:sz w:val="22"/>
          <w:szCs w:val="22"/>
          <w:lang w:val="en-US"/>
        </w:rPr>
        <w:t>corresponding.author@institution.edu</w:t>
      </w:r>
    </w:p>
    <w:p w:rsidR="00E97402" w:rsidRDefault="00E97402">
      <w:pPr>
        <w:pStyle w:val="Abstract"/>
      </w:pPr>
      <w:r>
        <w:rPr>
          <w:i/>
          <w:iCs/>
        </w:rPr>
        <w:t>Abstract</w:t>
      </w:r>
      <w:r>
        <w:t>—</w:t>
      </w:r>
      <w:r w:rsidR="00E77770" w:rsidRPr="00E77770">
        <w:t xml:space="preserve"> Provide a concise summary of your work in 50 words maximum. Do not include any symbols, special characters, or math in the paper’s title or abstract. The abstract should appear immediately below the authors’ names and corresponding author contact information. Length: Contributed papers, 2 to 4 pages. Invited contributions, at least 1 page. Choose the length that fits your work. The paper you submit is the one published in the proceedings; there is no separate final-paper deadline.</w:t>
      </w:r>
    </w:p>
    <w:p w:rsidR="00E97402" w:rsidRDefault="00E77770" w:rsidP="00E77770">
      <w:pPr>
        <w:pStyle w:val="IndexTerms"/>
      </w:pPr>
      <w:bookmarkStart w:id="0" w:name="PointTmp"/>
      <w:r w:rsidRPr="00625E9A">
        <w:rPr>
          <w:i/>
        </w:rPr>
        <w:t>Keywords</w:t>
      </w:r>
      <w:r w:rsidRPr="00E77770">
        <w:t>— antennas, metasurfaces, terahertz, electromagnetic systems.</w:t>
      </w:r>
    </w:p>
    <w:bookmarkEnd w:id="0"/>
    <w:p w:rsidR="00E97402" w:rsidRDefault="00E97402">
      <w:pPr>
        <w:pStyle w:val="Titre1"/>
      </w:pPr>
      <w:r>
        <w:t>I</w:t>
      </w:r>
      <w:r>
        <w:rPr>
          <w:sz w:val="16"/>
          <w:szCs w:val="16"/>
        </w:rPr>
        <w:t>NTRODUCTION</w:t>
      </w:r>
    </w:p>
    <w:p w:rsidR="00F67D5F" w:rsidRDefault="00E77770" w:rsidP="00625E9A">
      <w:pPr>
        <w:pStyle w:val="Text"/>
        <w:spacing w:before="120"/>
        <w:ind w:firstLine="204"/>
      </w:pPr>
      <w:r>
        <w:t>Engineered surfaces offer new control over radiated fields. Compact antenna and terahertz front ends call for designs that hold their performance across a wide band.</w:t>
      </w:r>
    </w:p>
    <w:p w:rsidR="00E97402" w:rsidRDefault="00E77770">
      <w:pPr>
        <w:pStyle w:val="Titre1"/>
      </w:pPr>
      <w:r w:rsidRPr="00E77770">
        <w:t>M</w:t>
      </w:r>
      <w:r>
        <w:t>ethods</w:t>
      </w:r>
    </w:p>
    <w:p w:rsidR="00E77770" w:rsidRDefault="00E77770" w:rsidP="00625E9A">
      <w:pPr>
        <w:pStyle w:val="Text"/>
        <w:spacing w:before="120"/>
        <w:ind w:firstLine="204"/>
      </w:pPr>
      <w:r w:rsidRPr="00E77770">
        <w:t xml:space="preserve">Our methodology integrates simulation, optimization </w:t>
      </w:r>
      <w:proofErr w:type="spellStart"/>
      <w:r w:rsidRPr="00E77770">
        <w:t>algorithms</w:t>
      </w:r>
      <w:proofErr w:type="spellEnd"/>
      <w:r w:rsidRPr="00E77770">
        <w:t>, and experimental feedback:</w:t>
      </w:r>
      <w:r>
        <w:t xml:space="preserve"> </w:t>
      </w:r>
      <w:r w:rsidR="00263F44">
        <w:fldChar w:fldCharType="begin"/>
      </w:r>
      <w:r w:rsidR="00263F44">
        <w:instrText xml:space="preserve"> EQ </w:instrText>
      </w:r>
      <w:r w:rsidR="00263F44">
        <w:fldChar w:fldCharType="end"/>
      </w:r>
      <w:r>
        <w:fldChar w:fldCharType="begin"/>
      </w:r>
      <w:r>
        <w:instrText xml:space="preserve"> ε_eff(ω)=∑_(n=1)^N (f_n ω_n^2)/(ω_n^2-ω^2-iγ_n ω) </w:instrText>
      </w:r>
      <w:r>
        <w:fldChar w:fldCharType="end"/>
      </w:r>
    </w:p>
    <w:p w:rsidR="00E77770" w:rsidRDefault="00E77770" w:rsidP="00E97402">
      <w:pPr>
        <w:pStyle w:val="Text"/>
      </w:pPr>
    </w:p>
    <w:p w:rsidR="00E77770" w:rsidRDefault="00263F44" w:rsidP="00263F44">
      <w:pPr>
        <w:pStyle w:val="Text"/>
        <w:ind w:left="808"/>
        <w:rPr>
          <w:sz w:val="22"/>
        </w:rPr>
      </w:pPr>
      <w:r>
        <w:rPr>
          <w:noProof/>
          <w:sz w:val="22"/>
        </w:rPr>
        <w:drawing>
          <wp:inline distT="0" distB="0" distL="0" distR="0">
            <wp:extent cx="2501900" cy="4572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quation2.jpg"/>
                    <pic:cNvPicPr/>
                  </pic:nvPicPr>
                  <pic:blipFill>
                    <a:blip r:embed="rId7">
                      <a:extLst>
                        <a:ext uri="{28A0092B-C50C-407E-A947-70E740481C1C}">
                          <a14:useLocalDpi xmlns:a14="http://schemas.microsoft.com/office/drawing/2010/main" val="0"/>
                        </a:ext>
                      </a:extLst>
                    </a:blip>
                    <a:stretch>
                      <a:fillRect/>
                    </a:stretch>
                  </pic:blipFill>
                  <pic:spPr>
                    <a:xfrm>
                      <a:off x="0" y="0"/>
                      <a:ext cx="2501900" cy="457200"/>
                    </a:xfrm>
                    <a:prstGeom prst="rect">
                      <a:avLst/>
                    </a:prstGeom>
                  </pic:spPr>
                </pic:pic>
              </a:graphicData>
            </a:graphic>
          </wp:inline>
        </w:drawing>
      </w:r>
      <w:r>
        <w:rPr>
          <w:sz w:val="22"/>
        </w:rPr>
        <w:tab/>
      </w:r>
    </w:p>
    <w:p w:rsidR="00CB4FF2" w:rsidRDefault="00263F44" w:rsidP="00E97402">
      <w:pPr>
        <w:pStyle w:val="Text"/>
      </w:pPr>
      <w:r w:rsidRPr="00263F44">
        <w:t xml:space="preserve">where </w:t>
      </w:r>
      <w:proofErr w:type="spellStart"/>
      <w:r w:rsidRPr="00263F44">
        <w:t>ε</w:t>
      </w:r>
      <w:r w:rsidRPr="00CB4FF2">
        <w:rPr>
          <w:vertAlign w:val="subscript"/>
        </w:rPr>
        <w:t>eff</w:t>
      </w:r>
      <w:proofErr w:type="spellEnd"/>
      <w:r w:rsidRPr="00263F44">
        <w:t xml:space="preserve"> denotes the effective permittivity, </w:t>
      </w:r>
      <w:proofErr w:type="spellStart"/>
      <w:r w:rsidRPr="00263F44">
        <w:t>f</w:t>
      </w:r>
      <w:r w:rsidRPr="00CB4FF2">
        <w:rPr>
          <w:vertAlign w:val="subscript"/>
        </w:rPr>
        <w:t>n</w:t>
      </w:r>
      <w:proofErr w:type="spellEnd"/>
      <w:r w:rsidRPr="00263F44">
        <w:t xml:space="preserve"> the oscillator strength, </w:t>
      </w:r>
      <w:proofErr w:type="spellStart"/>
      <w:r w:rsidRPr="00263F44">
        <w:t>ω</w:t>
      </w:r>
      <w:r w:rsidRPr="00CB4FF2">
        <w:rPr>
          <w:vertAlign w:val="subscript"/>
        </w:rPr>
        <w:t>n</w:t>
      </w:r>
      <w:proofErr w:type="spellEnd"/>
      <w:r w:rsidRPr="00263F44">
        <w:t xml:space="preserve"> the resonant frequency, and </w:t>
      </w:r>
      <w:proofErr w:type="spellStart"/>
      <w:r w:rsidRPr="00263F44">
        <w:t>γ</w:t>
      </w:r>
      <w:r w:rsidRPr="00CB4FF2">
        <w:rPr>
          <w:vertAlign w:val="subscript"/>
        </w:rPr>
        <w:t>n</w:t>
      </w:r>
      <w:proofErr w:type="spellEnd"/>
      <w:r w:rsidRPr="00263F44">
        <w:t xml:space="preserve"> the damping factor.</w:t>
      </w:r>
    </w:p>
    <w:p w:rsidR="00CB4FF2" w:rsidRDefault="00CB4FF2" w:rsidP="00CB4FF2">
      <w:pPr>
        <w:pStyle w:val="Text"/>
        <w:ind w:firstLine="0"/>
      </w:pPr>
    </w:p>
    <w:p w:rsidR="00CB4FF2" w:rsidRDefault="00CB4FF2" w:rsidP="00CB4FF2">
      <w:pPr>
        <w:pStyle w:val="Text"/>
        <w:jc w:val="center"/>
      </w:pPr>
      <w:r>
        <w:rPr>
          <w:noProof/>
        </w:rPr>
        <w:drawing>
          <wp:inline distT="0" distB="0" distL="0" distR="0">
            <wp:extent cx="2941123" cy="1872343"/>
            <wp:effectExtent l="0" t="0" r="571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ample_figure.eps"/>
                    <pic:cNvPicPr/>
                  </pic:nvPicPr>
                  <pic:blipFill>
                    <a:blip r:embed="rId8">
                      <a:extLst>
                        <a:ext uri="{28A0092B-C50C-407E-A947-70E740481C1C}">
                          <a14:useLocalDpi xmlns:a14="http://schemas.microsoft.com/office/drawing/2010/main" val="0"/>
                        </a:ext>
                      </a:extLst>
                    </a:blip>
                    <a:stretch>
                      <a:fillRect/>
                    </a:stretch>
                  </pic:blipFill>
                  <pic:spPr>
                    <a:xfrm>
                      <a:off x="0" y="0"/>
                      <a:ext cx="2969658" cy="1890509"/>
                    </a:xfrm>
                    <a:prstGeom prst="rect">
                      <a:avLst/>
                    </a:prstGeom>
                  </pic:spPr>
                </pic:pic>
              </a:graphicData>
            </a:graphic>
          </wp:inline>
        </w:drawing>
      </w:r>
    </w:p>
    <w:p w:rsidR="00625E9A" w:rsidRDefault="00625E9A" w:rsidP="00CB4FF2">
      <w:pPr>
        <w:pStyle w:val="Text"/>
        <w:jc w:val="center"/>
        <w:rPr>
          <w:sz w:val="18"/>
          <w:szCs w:val="18"/>
        </w:rPr>
      </w:pPr>
    </w:p>
    <w:p w:rsidR="00CB4FF2" w:rsidRDefault="00CB4FF2" w:rsidP="00CB4FF2">
      <w:pPr>
        <w:pStyle w:val="Text"/>
        <w:jc w:val="center"/>
      </w:pPr>
      <w:r w:rsidRPr="00CB4FF2">
        <w:rPr>
          <w:sz w:val="18"/>
          <w:szCs w:val="18"/>
        </w:rPr>
        <w:t>Fig. 1</w:t>
      </w:r>
      <w:r w:rsidRPr="00CB4FF2">
        <w:rPr>
          <w:sz w:val="18"/>
          <w:szCs w:val="18"/>
        </w:rPr>
        <w:t xml:space="preserve"> Unit cell geometry of the proposed metasurface.</w:t>
      </w:r>
    </w:p>
    <w:p w:rsidR="00CB4FF2" w:rsidRDefault="00CB4FF2" w:rsidP="00CB4FF2">
      <w:pPr>
        <w:pStyle w:val="Text"/>
        <w:jc w:val="left"/>
      </w:pPr>
    </w:p>
    <w:p w:rsidR="00E97402" w:rsidRDefault="00CB4FF2">
      <w:pPr>
        <w:pStyle w:val="Titre1"/>
      </w:pPr>
      <w:r w:rsidRPr="00CB4FF2">
        <w:t>R</w:t>
      </w:r>
      <w:r>
        <w:t>esults and Discussion</w:t>
      </w:r>
    </w:p>
    <w:p w:rsidR="00CB4FF2" w:rsidRDefault="00CB4FF2" w:rsidP="00CB4FF2">
      <w:pPr>
        <w:pStyle w:val="Text"/>
      </w:pPr>
      <w:r>
        <w:t>Experimental results show:</w:t>
      </w:r>
    </w:p>
    <w:p w:rsidR="00CB4FF2" w:rsidRDefault="00CB4FF2" w:rsidP="00CB4FF2">
      <w:pPr>
        <w:pStyle w:val="Text"/>
        <w:numPr>
          <w:ilvl w:val="0"/>
          <w:numId w:val="22"/>
        </w:numPr>
      </w:pPr>
      <w:r>
        <w:t>92 percent absorption at 0.8 THz</w:t>
      </w:r>
    </w:p>
    <w:p w:rsidR="00CB4FF2" w:rsidRDefault="00CB4FF2" w:rsidP="00CB4FF2">
      <w:pPr>
        <w:pStyle w:val="Text"/>
        <w:numPr>
          <w:ilvl w:val="0"/>
          <w:numId w:val="22"/>
        </w:numPr>
      </w:pPr>
      <w:r>
        <w:t>40 percent broader operational bandwidth than conventional THz absorbers</w:t>
      </w:r>
    </w:p>
    <w:p w:rsidR="00E97402" w:rsidRDefault="00CB4FF2" w:rsidP="00CB4FF2">
      <w:pPr>
        <w:pStyle w:val="Text"/>
        <w:numPr>
          <w:ilvl w:val="0"/>
          <w:numId w:val="22"/>
        </w:numPr>
      </w:pPr>
      <w:bookmarkStart w:id="1" w:name="_GoBack"/>
      <w:bookmarkEnd w:id="1"/>
      <w:r>
        <w:t>Strong agreement between simulated and measured spectra (Fig. 1)</w:t>
      </w:r>
    </w:p>
    <w:p w:rsidR="00CB4FF2" w:rsidRDefault="00CB4FF2" w:rsidP="00CB4FF2">
      <w:pPr>
        <w:pStyle w:val="Titre1"/>
      </w:pPr>
      <w:r>
        <w:t>Conclusion</w:t>
      </w:r>
    </w:p>
    <w:p w:rsidR="00E97402" w:rsidRDefault="00CB4FF2" w:rsidP="00CB4FF2">
      <w:pPr>
        <w:pStyle w:val="Text"/>
      </w:pPr>
      <w:r>
        <w:t xml:space="preserve">We have demonstrated a metasurface-loaded aperture with improved </w:t>
      </w:r>
      <w:proofErr w:type="spellStart"/>
      <w:r>
        <w:t>wavefront</w:t>
      </w:r>
      <w:proofErr w:type="spellEnd"/>
      <w:r>
        <w:t xml:space="preserve"> control and wideband matching. Future work will extend the design to polarization-independent and </w:t>
      </w:r>
      <w:proofErr w:type="spellStart"/>
      <w:r>
        <w:t>reconfigurable</w:t>
      </w:r>
      <w:proofErr w:type="spellEnd"/>
      <w:r>
        <w:t xml:space="preserve"> terahertz front ends.</w:t>
      </w:r>
    </w:p>
    <w:p w:rsidR="00CB4FF2" w:rsidRDefault="00CB4FF2" w:rsidP="00CB4FF2">
      <w:pPr>
        <w:pStyle w:val="Titre1"/>
        <w:numPr>
          <w:ilvl w:val="0"/>
          <w:numId w:val="0"/>
        </w:numPr>
      </w:pPr>
      <w:r w:rsidRPr="00CB4FF2">
        <w:t>A</w:t>
      </w:r>
      <w:r>
        <w:t>cknowledgments</w:t>
      </w:r>
    </w:p>
    <w:p w:rsidR="00CB4FF2" w:rsidRDefault="00CB4FF2" w:rsidP="00CB4FF2">
      <w:pPr>
        <w:pStyle w:val="Text"/>
      </w:pPr>
      <w:r w:rsidRPr="00CB4FF2">
        <w:t xml:space="preserve">This work was supported by the </w:t>
      </w:r>
      <w:proofErr w:type="spellStart"/>
      <w:r w:rsidRPr="00CB4FF2">
        <w:t>HorizonTech</w:t>
      </w:r>
      <w:proofErr w:type="spellEnd"/>
      <w:r w:rsidRPr="00CB4FF2">
        <w:t xml:space="preserve"> Research Initiative. The authors thank colleagues and funding sources.</w:t>
      </w:r>
    </w:p>
    <w:p w:rsidR="00E97402" w:rsidRDefault="00E97402">
      <w:pPr>
        <w:pStyle w:val="ReferenceHead"/>
      </w:pPr>
      <w:r>
        <w:t>References</w:t>
      </w:r>
    </w:p>
    <w:p w:rsidR="00CB4FF2" w:rsidRPr="00CB4FF2" w:rsidRDefault="00CB4FF2" w:rsidP="00CB4FF2">
      <w:pPr>
        <w:numPr>
          <w:ilvl w:val="0"/>
          <w:numId w:val="19"/>
        </w:numPr>
        <w:rPr>
          <w:sz w:val="16"/>
          <w:szCs w:val="16"/>
        </w:rPr>
      </w:pPr>
      <w:r w:rsidRPr="00CB4FF2">
        <w:rPr>
          <w:sz w:val="16"/>
          <w:szCs w:val="16"/>
        </w:rPr>
        <w:t xml:space="preserve">J. A. </w:t>
      </w:r>
      <w:proofErr w:type="spellStart"/>
      <w:r w:rsidRPr="00CB4FF2">
        <w:rPr>
          <w:sz w:val="16"/>
          <w:szCs w:val="16"/>
        </w:rPr>
        <w:t>Doe</w:t>
      </w:r>
      <w:proofErr w:type="spellEnd"/>
      <w:r w:rsidRPr="00CB4FF2">
        <w:rPr>
          <w:sz w:val="16"/>
          <w:szCs w:val="16"/>
        </w:rPr>
        <w:t>, R. B. Roe, and M. C. Poe, “Controlling radiated fields with engineered surfaces,” Journal of Imaginary Physics, vol. 1, pp. 100–110, 2020.</w:t>
      </w:r>
    </w:p>
    <w:p w:rsidR="00CB4FF2" w:rsidRPr="00CB4FF2" w:rsidRDefault="00CB4FF2" w:rsidP="00CB4FF2">
      <w:pPr>
        <w:numPr>
          <w:ilvl w:val="0"/>
          <w:numId w:val="19"/>
        </w:numPr>
        <w:rPr>
          <w:sz w:val="16"/>
          <w:szCs w:val="16"/>
        </w:rPr>
      </w:pPr>
      <w:r w:rsidRPr="00CB4FF2">
        <w:rPr>
          <w:sz w:val="16"/>
          <w:szCs w:val="16"/>
        </w:rPr>
        <w:t>X. F. Smith and Y. T. Lee, “Terahertz antennas: design and applications,” Fictional Photonics Letters, vol. 5, pp. 50–60, 2021.</w:t>
      </w:r>
    </w:p>
    <w:p w:rsidR="00CB4FF2" w:rsidRPr="00CB4FF2" w:rsidRDefault="00CB4FF2" w:rsidP="00CB4FF2">
      <w:pPr>
        <w:numPr>
          <w:ilvl w:val="0"/>
          <w:numId w:val="19"/>
        </w:numPr>
        <w:rPr>
          <w:sz w:val="16"/>
          <w:szCs w:val="16"/>
        </w:rPr>
      </w:pPr>
      <w:r w:rsidRPr="00CB4FF2">
        <w:rPr>
          <w:sz w:val="16"/>
          <w:szCs w:val="16"/>
        </w:rPr>
        <w:t>A. N. Author, B. S. Writer, and C. Q. Researcher, “Machine learning</w:t>
      </w:r>
    </w:p>
    <w:p w:rsidR="00E97402" w:rsidRPr="00CB4FF2" w:rsidRDefault="00CB4FF2" w:rsidP="00CB4FF2">
      <w:pPr>
        <w:ind w:left="360"/>
        <w:rPr>
          <w:sz w:val="16"/>
          <w:szCs w:val="16"/>
        </w:rPr>
      </w:pPr>
      <w:r w:rsidRPr="00CB4FF2">
        <w:rPr>
          <w:sz w:val="16"/>
          <w:szCs w:val="16"/>
        </w:rPr>
        <w:t>for aperture optimization,” Journal of Made-Up Science, vol. 12, pp. 200–215, 2019.</w:t>
      </w:r>
    </w:p>
    <w:sectPr w:rsidR="00E97402" w:rsidRPr="00CB4FF2">
      <w:headerReference w:type="default" r:id="rId9"/>
      <w:pgSz w:w="11906" w:h="16838" w:code="9"/>
      <w:pgMar w:top="1008" w:right="936" w:bottom="1008" w:left="936" w:header="432" w:footer="432" w:gutter="0"/>
      <w:cols w:num="2" w:space="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6C0D" w:rsidRDefault="000D6C0D">
      <w:r>
        <w:separator/>
      </w:r>
    </w:p>
  </w:endnote>
  <w:endnote w:type="continuationSeparator" w:id="0">
    <w:p w:rsidR="000D6C0D" w:rsidRDefault="000D6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w:panose1 w:val="02020502070401020303"/>
    <w:charset w:val="00"/>
    <w:family w:val="roman"/>
    <w:pitch w:val="variable"/>
    <w:sig w:usb0="80000067" w:usb1="02000000" w:usb2="00000000" w:usb3="00000000" w:csb0="0000019F" w:csb1="00000000"/>
  </w:font>
  <w:font w:name="NimbusRomNo9L">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6C0D" w:rsidRDefault="000D6C0D"/>
  </w:footnote>
  <w:footnote w:type="continuationSeparator" w:id="0">
    <w:p w:rsidR="000D6C0D" w:rsidRDefault="000D6C0D">
      <w:r>
        <w:continuationSeparator/>
      </w:r>
    </w:p>
  </w:footnote>
  <w:footnote w:id="1">
    <w:p w:rsidR="00E97402" w:rsidRDefault="00E97402" w:rsidP="00CB4FF2">
      <w:pPr>
        <w:pStyle w:val="Notedebasdepage"/>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7402" w:rsidRPr="00E77770" w:rsidRDefault="00E77770" w:rsidP="00E77770">
    <w:pPr>
      <w:pStyle w:val="En-tte"/>
      <w:pBdr>
        <w:bottom w:val="single" w:sz="4" w:space="1" w:color="auto"/>
      </w:pBdr>
      <w:jc w:val="center"/>
    </w:pPr>
    <w:r w:rsidRPr="00E77770">
      <w:t>AES 2027, ATHENS – GREECE, MARCH 16 – 19,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FB"/>
    <w:multiLevelType w:val="multilevel"/>
    <w:tmpl w:val="2E085744"/>
    <w:lvl w:ilvl="0">
      <w:start w:val="1"/>
      <w:numFmt w:val="upperRoman"/>
      <w:pStyle w:val="Titre1"/>
      <w:lvlText w:val="%1."/>
      <w:legacy w:legacy="1" w:legacySpace="144" w:legacyIndent="144"/>
      <w:lvlJc w:val="left"/>
    </w:lvl>
    <w:lvl w:ilvl="1">
      <w:start w:val="1"/>
      <w:numFmt w:val="upperLetter"/>
      <w:pStyle w:val="Titre2"/>
      <w:lvlText w:val="%2."/>
      <w:legacy w:legacy="1" w:legacySpace="144" w:legacyIndent="144"/>
      <w:lvlJc w:val="left"/>
    </w:lvl>
    <w:lvl w:ilvl="2">
      <w:start w:val="1"/>
      <w:numFmt w:val="decimal"/>
      <w:pStyle w:val="Titre3"/>
      <w:lvlText w:val="%3)"/>
      <w:legacy w:legacy="1" w:legacySpace="144" w:legacyIndent="144"/>
      <w:lvlJc w:val="left"/>
    </w:lvl>
    <w:lvl w:ilvl="3">
      <w:start w:val="1"/>
      <w:numFmt w:val="lowerLetter"/>
      <w:pStyle w:val="Titre4"/>
      <w:lvlText w:val="%4)"/>
      <w:legacy w:legacy="1" w:legacySpace="0" w:legacyIndent="720"/>
      <w:lvlJc w:val="left"/>
      <w:pPr>
        <w:ind w:left="1152" w:hanging="720"/>
      </w:pPr>
    </w:lvl>
    <w:lvl w:ilvl="4">
      <w:start w:val="1"/>
      <w:numFmt w:val="decimal"/>
      <w:pStyle w:val="Titre5"/>
      <w:lvlText w:val="(%5)"/>
      <w:legacy w:legacy="1" w:legacySpace="0" w:legacyIndent="720"/>
      <w:lvlJc w:val="left"/>
      <w:pPr>
        <w:ind w:left="1872" w:hanging="720"/>
      </w:pPr>
    </w:lvl>
    <w:lvl w:ilvl="5">
      <w:start w:val="1"/>
      <w:numFmt w:val="lowerLetter"/>
      <w:pStyle w:val="Titre6"/>
      <w:lvlText w:val="(%6)"/>
      <w:legacy w:legacy="1" w:legacySpace="0" w:legacyIndent="720"/>
      <w:lvlJc w:val="left"/>
      <w:pPr>
        <w:ind w:left="2592" w:hanging="720"/>
      </w:pPr>
    </w:lvl>
    <w:lvl w:ilvl="6">
      <w:start w:val="1"/>
      <w:numFmt w:val="lowerRoman"/>
      <w:pStyle w:val="Titre7"/>
      <w:lvlText w:val="(%7)"/>
      <w:legacy w:legacy="1" w:legacySpace="0" w:legacyIndent="720"/>
      <w:lvlJc w:val="left"/>
      <w:pPr>
        <w:ind w:left="3312" w:hanging="720"/>
      </w:pPr>
    </w:lvl>
    <w:lvl w:ilvl="7">
      <w:start w:val="1"/>
      <w:numFmt w:val="lowerLetter"/>
      <w:pStyle w:val="Titre8"/>
      <w:lvlText w:val="(%8)"/>
      <w:legacy w:legacy="1" w:legacySpace="0" w:legacyIndent="720"/>
      <w:lvlJc w:val="left"/>
      <w:pPr>
        <w:ind w:left="4032" w:hanging="720"/>
      </w:pPr>
    </w:lvl>
    <w:lvl w:ilvl="8">
      <w:start w:val="1"/>
      <w:numFmt w:val="lowerRoman"/>
      <w:pStyle w:val="Titre9"/>
      <w:lvlText w:val="(%9)"/>
      <w:legacy w:legacy="1" w:legacySpace="0" w:legacyIndent="720"/>
      <w:lvlJc w:val="left"/>
      <w:pPr>
        <w:ind w:left="4752" w:hanging="720"/>
      </w:pPr>
    </w:lvl>
  </w:abstractNum>
  <w:abstractNum w:abstractNumId="1" w15:restartNumberingAfterBreak="0">
    <w:nsid w:val="18FF2A05"/>
    <w:multiLevelType w:val="hybridMultilevel"/>
    <w:tmpl w:val="7804994E"/>
    <w:lvl w:ilvl="0" w:tplc="040C0001">
      <w:start w:val="1"/>
      <w:numFmt w:val="bullet"/>
      <w:lvlText w:val=""/>
      <w:lvlJc w:val="left"/>
      <w:pPr>
        <w:ind w:left="922" w:hanging="360"/>
      </w:pPr>
      <w:rPr>
        <w:rFonts w:ascii="Symbol" w:hAnsi="Symbol" w:hint="default"/>
      </w:rPr>
    </w:lvl>
    <w:lvl w:ilvl="1" w:tplc="040C0003" w:tentative="1">
      <w:start w:val="1"/>
      <w:numFmt w:val="bullet"/>
      <w:lvlText w:val="o"/>
      <w:lvlJc w:val="left"/>
      <w:pPr>
        <w:ind w:left="1642" w:hanging="360"/>
      </w:pPr>
      <w:rPr>
        <w:rFonts w:ascii="Courier New" w:hAnsi="Courier New" w:cs="Courier New" w:hint="default"/>
      </w:rPr>
    </w:lvl>
    <w:lvl w:ilvl="2" w:tplc="040C0005" w:tentative="1">
      <w:start w:val="1"/>
      <w:numFmt w:val="bullet"/>
      <w:lvlText w:val=""/>
      <w:lvlJc w:val="left"/>
      <w:pPr>
        <w:ind w:left="2362" w:hanging="360"/>
      </w:pPr>
      <w:rPr>
        <w:rFonts w:ascii="Wingdings" w:hAnsi="Wingdings" w:hint="default"/>
      </w:rPr>
    </w:lvl>
    <w:lvl w:ilvl="3" w:tplc="040C0001" w:tentative="1">
      <w:start w:val="1"/>
      <w:numFmt w:val="bullet"/>
      <w:lvlText w:val=""/>
      <w:lvlJc w:val="left"/>
      <w:pPr>
        <w:ind w:left="3082" w:hanging="360"/>
      </w:pPr>
      <w:rPr>
        <w:rFonts w:ascii="Symbol" w:hAnsi="Symbol" w:hint="default"/>
      </w:rPr>
    </w:lvl>
    <w:lvl w:ilvl="4" w:tplc="040C0003" w:tentative="1">
      <w:start w:val="1"/>
      <w:numFmt w:val="bullet"/>
      <w:lvlText w:val="o"/>
      <w:lvlJc w:val="left"/>
      <w:pPr>
        <w:ind w:left="3802" w:hanging="360"/>
      </w:pPr>
      <w:rPr>
        <w:rFonts w:ascii="Courier New" w:hAnsi="Courier New" w:cs="Courier New" w:hint="default"/>
      </w:rPr>
    </w:lvl>
    <w:lvl w:ilvl="5" w:tplc="040C0005" w:tentative="1">
      <w:start w:val="1"/>
      <w:numFmt w:val="bullet"/>
      <w:lvlText w:val=""/>
      <w:lvlJc w:val="left"/>
      <w:pPr>
        <w:ind w:left="4522" w:hanging="360"/>
      </w:pPr>
      <w:rPr>
        <w:rFonts w:ascii="Wingdings" w:hAnsi="Wingdings" w:hint="default"/>
      </w:rPr>
    </w:lvl>
    <w:lvl w:ilvl="6" w:tplc="040C0001" w:tentative="1">
      <w:start w:val="1"/>
      <w:numFmt w:val="bullet"/>
      <w:lvlText w:val=""/>
      <w:lvlJc w:val="left"/>
      <w:pPr>
        <w:ind w:left="5242" w:hanging="360"/>
      </w:pPr>
      <w:rPr>
        <w:rFonts w:ascii="Symbol" w:hAnsi="Symbol" w:hint="default"/>
      </w:rPr>
    </w:lvl>
    <w:lvl w:ilvl="7" w:tplc="040C0003" w:tentative="1">
      <w:start w:val="1"/>
      <w:numFmt w:val="bullet"/>
      <w:lvlText w:val="o"/>
      <w:lvlJc w:val="left"/>
      <w:pPr>
        <w:ind w:left="5962" w:hanging="360"/>
      </w:pPr>
      <w:rPr>
        <w:rFonts w:ascii="Courier New" w:hAnsi="Courier New" w:cs="Courier New" w:hint="default"/>
      </w:rPr>
    </w:lvl>
    <w:lvl w:ilvl="8" w:tplc="040C0005" w:tentative="1">
      <w:start w:val="1"/>
      <w:numFmt w:val="bullet"/>
      <w:lvlText w:val=""/>
      <w:lvlJc w:val="left"/>
      <w:pPr>
        <w:ind w:left="6682" w:hanging="360"/>
      </w:pPr>
      <w:rPr>
        <w:rFonts w:ascii="Wingdings" w:hAnsi="Wingdings" w:hint="default"/>
      </w:rPr>
    </w:lvl>
  </w:abstractNum>
  <w:abstractNum w:abstractNumId="2"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3"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4"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6"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7"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8"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9"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0"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1" w15:restartNumberingAfterBreak="0">
    <w:nsid w:val="6376684B"/>
    <w:multiLevelType w:val="hybridMultilevel"/>
    <w:tmpl w:val="B574C4F4"/>
    <w:lvl w:ilvl="0" w:tplc="35EE3D36">
      <w:numFmt w:val="bullet"/>
      <w:lvlText w:val="•"/>
      <w:lvlJc w:val="left"/>
      <w:pPr>
        <w:ind w:left="562" w:hanging="360"/>
      </w:pPr>
      <w:rPr>
        <w:rFonts w:ascii="Times New Roman" w:eastAsia="Times New Roman" w:hAnsi="Times New Roman" w:cs="Times New Roman" w:hint="default"/>
      </w:rPr>
    </w:lvl>
    <w:lvl w:ilvl="1" w:tplc="040C0003" w:tentative="1">
      <w:start w:val="1"/>
      <w:numFmt w:val="bullet"/>
      <w:lvlText w:val="o"/>
      <w:lvlJc w:val="left"/>
      <w:pPr>
        <w:ind w:left="1282" w:hanging="360"/>
      </w:pPr>
      <w:rPr>
        <w:rFonts w:ascii="Courier New" w:hAnsi="Courier New" w:cs="Courier New" w:hint="default"/>
      </w:rPr>
    </w:lvl>
    <w:lvl w:ilvl="2" w:tplc="040C0005" w:tentative="1">
      <w:start w:val="1"/>
      <w:numFmt w:val="bullet"/>
      <w:lvlText w:val=""/>
      <w:lvlJc w:val="left"/>
      <w:pPr>
        <w:ind w:left="2002" w:hanging="360"/>
      </w:pPr>
      <w:rPr>
        <w:rFonts w:ascii="Wingdings" w:hAnsi="Wingdings" w:hint="default"/>
      </w:rPr>
    </w:lvl>
    <w:lvl w:ilvl="3" w:tplc="040C0001" w:tentative="1">
      <w:start w:val="1"/>
      <w:numFmt w:val="bullet"/>
      <w:lvlText w:val=""/>
      <w:lvlJc w:val="left"/>
      <w:pPr>
        <w:ind w:left="2722" w:hanging="360"/>
      </w:pPr>
      <w:rPr>
        <w:rFonts w:ascii="Symbol" w:hAnsi="Symbol" w:hint="default"/>
      </w:rPr>
    </w:lvl>
    <w:lvl w:ilvl="4" w:tplc="040C0003" w:tentative="1">
      <w:start w:val="1"/>
      <w:numFmt w:val="bullet"/>
      <w:lvlText w:val="o"/>
      <w:lvlJc w:val="left"/>
      <w:pPr>
        <w:ind w:left="3442" w:hanging="360"/>
      </w:pPr>
      <w:rPr>
        <w:rFonts w:ascii="Courier New" w:hAnsi="Courier New" w:cs="Courier New" w:hint="default"/>
      </w:rPr>
    </w:lvl>
    <w:lvl w:ilvl="5" w:tplc="040C0005" w:tentative="1">
      <w:start w:val="1"/>
      <w:numFmt w:val="bullet"/>
      <w:lvlText w:val=""/>
      <w:lvlJc w:val="left"/>
      <w:pPr>
        <w:ind w:left="4162" w:hanging="360"/>
      </w:pPr>
      <w:rPr>
        <w:rFonts w:ascii="Wingdings" w:hAnsi="Wingdings" w:hint="default"/>
      </w:rPr>
    </w:lvl>
    <w:lvl w:ilvl="6" w:tplc="040C0001" w:tentative="1">
      <w:start w:val="1"/>
      <w:numFmt w:val="bullet"/>
      <w:lvlText w:val=""/>
      <w:lvlJc w:val="left"/>
      <w:pPr>
        <w:ind w:left="4882" w:hanging="360"/>
      </w:pPr>
      <w:rPr>
        <w:rFonts w:ascii="Symbol" w:hAnsi="Symbol" w:hint="default"/>
      </w:rPr>
    </w:lvl>
    <w:lvl w:ilvl="7" w:tplc="040C0003" w:tentative="1">
      <w:start w:val="1"/>
      <w:numFmt w:val="bullet"/>
      <w:lvlText w:val="o"/>
      <w:lvlJc w:val="left"/>
      <w:pPr>
        <w:ind w:left="5602" w:hanging="360"/>
      </w:pPr>
      <w:rPr>
        <w:rFonts w:ascii="Courier New" w:hAnsi="Courier New" w:cs="Courier New" w:hint="default"/>
      </w:rPr>
    </w:lvl>
    <w:lvl w:ilvl="8" w:tplc="040C0005" w:tentative="1">
      <w:start w:val="1"/>
      <w:numFmt w:val="bullet"/>
      <w:lvlText w:val=""/>
      <w:lvlJc w:val="left"/>
      <w:pPr>
        <w:ind w:left="6322" w:hanging="360"/>
      </w:pPr>
      <w:rPr>
        <w:rFonts w:ascii="Wingdings" w:hAnsi="Wingdings" w:hint="default"/>
      </w:rPr>
    </w:lvl>
  </w:abstractNum>
  <w:abstractNum w:abstractNumId="12"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3"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0"/>
  </w:num>
  <w:num w:numId="2">
    <w:abstractNumId w:val="5"/>
  </w:num>
  <w:num w:numId="3">
    <w:abstractNumId w:val="5"/>
    <w:lvlOverride w:ilvl="0">
      <w:lvl w:ilvl="0">
        <w:start w:val="1"/>
        <w:numFmt w:val="decimal"/>
        <w:lvlText w:val="%1."/>
        <w:legacy w:legacy="1" w:legacySpace="0" w:legacyIndent="360"/>
        <w:lvlJc w:val="left"/>
        <w:pPr>
          <w:ind w:left="360" w:hanging="360"/>
        </w:pPr>
      </w:lvl>
    </w:lvlOverride>
  </w:num>
  <w:num w:numId="4">
    <w:abstractNumId w:val="5"/>
    <w:lvlOverride w:ilvl="0">
      <w:lvl w:ilvl="0">
        <w:start w:val="1"/>
        <w:numFmt w:val="decimal"/>
        <w:lvlText w:val="%1."/>
        <w:legacy w:legacy="1" w:legacySpace="0" w:legacyIndent="360"/>
        <w:lvlJc w:val="left"/>
        <w:pPr>
          <w:ind w:left="360" w:hanging="360"/>
        </w:pPr>
      </w:lvl>
    </w:lvlOverride>
  </w:num>
  <w:num w:numId="5">
    <w:abstractNumId w:val="5"/>
    <w:lvlOverride w:ilvl="0">
      <w:lvl w:ilvl="0">
        <w:start w:val="1"/>
        <w:numFmt w:val="decimal"/>
        <w:lvlText w:val="%1."/>
        <w:legacy w:legacy="1" w:legacySpace="0" w:legacyIndent="360"/>
        <w:lvlJc w:val="left"/>
        <w:pPr>
          <w:ind w:left="360" w:hanging="360"/>
        </w:pPr>
      </w:lvl>
    </w:lvlOverride>
  </w:num>
  <w:num w:numId="6">
    <w:abstractNumId w:val="8"/>
  </w:num>
  <w:num w:numId="7">
    <w:abstractNumId w:val="8"/>
    <w:lvlOverride w:ilvl="0">
      <w:lvl w:ilvl="0">
        <w:start w:val="1"/>
        <w:numFmt w:val="decimal"/>
        <w:lvlText w:val="%1."/>
        <w:legacy w:legacy="1" w:legacySpace="0" w:legacyIndent="360"/>
        <w:lvlJc w:val="left"/>
        <w:pPr>
          <w:ind w:left="360" w:hanging="360"/>
        </w:pPr>
      </w:lvl>
    </w:lvlOverride>
  </w:num>
  <w:num w:numId="8">
    <w:abstractNumId w:val="8"/>
    <w:lvlOverride w:ilvl="0">
      <w:lvl w:ilvl="0">
        <w:start w:val="1"/>
        <w:numFmt w:val="decimal"/>
        <w:lvlText w:val="%1."/>
        <w:legacy w:legacy="1" w:legacySpace="0" w:legacyIndent="360"/>
        <w:lvlJc w:val="left"/>
        <w:pPr>
          <w:ind w:left="360" w:hanging="360"/>
        </w:pPr>
      </w:lvl>
    </w:lvlOverride>
  </w:num>
  <w:num w:numId="9">
    <w:abstractNumId w:val="8"/>
    <w:lvlOverride w:ilvl="0">
      <w:lvl w:ilvl="0">
        <w:start w:val="1"/>
        <w:numFmt w:val="decimal"/>
        <w:lvlText w:val="%1."/>
        <w:legacy w:legacy="1" w:legacySpace="0" w:legacyIndent="360"/>
        <w:lvlJc w:val="left"/>
        <w:pPr>
          <w:ind w:left="360" w:hanging="360"/>
        </w:pPr>
      </w:lvl>
    </w:lvlOverride>
  </w:num>
  <w:num w:numId="10">
    <w:abstractNumId w:val="8"/>
    <w:lvlOverride w:ilvl="0">
      <w:lvl w:ilvl="0">
        <w:start w:val="1"/>
        <w:numFmt w:val="decimal"/>
        <w:lvlText w:val="%1."/>
        <w:legacy w:legacy="1" w:legacySpace="0" w:legacyIndent="360"/>
        <w:lvlJc w:val="left"/>
        <w:pPr>
          <w:ind w:left="360" w:hanging="360"/>
        </w:pPr>
      </w:lvl>
    </w:lvlOverride>
  </w:num>
  <w:num w:numId="11">
    <w:abstractNumId w:val="8"/>
    <w:lvlOverride w:ilvl="0">
      <w:lvl w:ilvl="0">
        <w:start w:val="1"/>
        <w:numFmt w:val="decimal"/>
        <w:lvlText w:val="%1."/>
        <w:legacy w:legacy="1" w:legacySpace="0" w:legacyIndent="360"/>
        <w:lvlJc w:val="left"/>
        <w:pPr>
          <w:ind w:left="360" w:hanging="360"/>
        </w:pPr>
      </w:lvl>
    </w:lvlOverride>
  </w:num>
  <w:num w:numId="12">
    <w:abstractNumId w:val="6"/>
  </w:num>
  <w:num w:numId="13">
    <w:abstractNumId w:val="2"/>
  </w:num>
  <w:num w:numId="14">
    <w:abstractNumId w:val="10"/>
  </w:num>
  <w:num w:numId="15">
    <w:abstractNumId w:val="9"/>
  </w:num>
  <w:num w:numId="16">
    <w:abstractNumId w:val="13"/>
  </w:num>
  <w:num w:numId="17">
    <w:abstractNumId w:val="4"/>
  </w:num>
  <w:num w:numId="18">
    <w:abstractNumId w:val="3"/>
  </w:num>
  <w:num w:numId="19">
    <w:abstractNumId w:val="12"/>
  </w:num>
  <w:num w:numId="20">
    <w:abstractNumId w:val="7"/>
  </w:num>
  <w:num w:numId="21">
    <w:abstractNumId w:val="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D6C0D"/>
    <w:rsid w:val="00134243"/>
    <w:rsid w:val="00144E72"/>
    <w:rsid w:val="0019758C"/>
    <w:rsid w:val="002434A1"/>
    <w:rsid w:val="00243A9F"/>
    <w:rsid w:val="00263F44"/>
    <w:rsid w:val="002805D1"/>
    <w:rsid w:val="00360269"/>
    <w:rsid w:val="003A1427"/>
    <w:rsid w:val="0043144F"/>
    <w:rsid w:val="00431BFA"/>
    <w:rsid w:val="004631BC"/>
    <w:rsid w:val="004C1E16"/>
    <w:rsid w:val="0055075D"/>
    <w:rsid w:val="005A1963"/>
    <w:rsid w:val="005A2A15"/>
    <w:rsid w:val="00621BFA"/>
    <w:rsid w:val="00625E96"/>
    <w:rsid w:val="00625E9A"/>
    <w:rsid w:val="007C4336"/>
    <w:rsid w:val="008672A6"/>
    <w:rsid w:val="0087792E"/>
    <w:rsid w:val="00932BEC"/>
    <w:rsid w:val="00987530"/>
    <w:rsid w:val="009D43DA"/>
    <w:rsid w:val="009F410E"/>
    <w:rsid w:val="00BB4FA7"/>
    <w:rsid w:val="00BD7199"/>
    <w:rsid w:val="00CB4B8D"/>
    <w:rsid w:val="00CB4FF2"/>
    <w:rsid w:val="00D20BD1"/>
    <w:rsid w:val="00D56935"/>
    <w:rsid w:val="00D758C6"/>
    <w:rsid w:val="00DC4785"/>
    <w:rsid w:val="00DF2DDE"/>
    <w:rsid w:val="00E41DCB"/>
    <w:rsid w:val="00E50DF6"/>
    <w:rsid w:val="00E77770"/>
    <w:rsid w:val="00E80497"/>
    <w:rsid w:val="00E97402"/>
    <w:rsid w:val="00F65266"/>
    <w:rsid w:val="00F67D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B2EBD"/>
  <w15:chartTrackingRefBased/>
  <w15:docId w15:val="{BA2BE01F-0AEA-2E4C-956A-7011334BF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autoSpaceDE w:val="0"/>
      <w:autoSpaceDN w:val="0"/>
    </w:pPr>
    <w:rPr>
      <w:lang w:val="en-US" w:eastAsia="en-US"/>
    </w:rPr>
  </w:style>
  <w:style w:type="paragraph" w:styleId="Titre1">
    <w:name w:val="heading 1"/>
    <w:basedOn w:val="Normal"/>
    <w:next w:val="Normal"/>
    <w:qFormat/>
    <w:pPr>
      <w:keepNext/>
      <w:numPr>
        <w:numId w:val="1"/>
      </w:numPr>
      <w:spacing w:before="240" w:after="80"/>
      <w:jc w:val="center"/>
      <w:outlineLvl w:val="0"/>
    </w:pPr>
    <w:rPr>
      <w:smallCaps/>
      <w:kern w:val="28"/>
    </w:rPr>
  </w:style>
  <w:style w:type="paragraph" w:styleId="Titre2">
    <w:name w:val="heading 2"/>
    <w:basedOn w:val="Normal"/>
    <w:next w:val="Normal"/>
    <w:qFormat/>
    <w:pPr>
      <w:keepNext/>
      <w:numPr>
        <w:ilvl w:val="1"/>
        <w:numId w:val="1"/>
      </w:numPr>
      <w:spacing w:before="120" w:after="60"/>
      <w:ind w:left="144"/>
      <w:outlineLvl w:val="1"/>
    </w:pPr>
    <w:rPr>
      <w:i/>
      <w:iCs/>
    </w:rPr>
  </w:style>
  <w:style w:type="paragraph" w:styleId="Titre3">
    <w:name w:val="heading 3"/>
    <w:basedOn w:val="Normal"/>
    <w:next w:val="Normal"/>
    <w:qFormat/>
    <w:pPr>
      <w:keepNext/>
      <w:numPr>
        <w:ilvl w:val="2"/>
        <w:numId w:val="1"/>
      </w:numPr>
      <w:ind w:left="288"/>
      <w:outlineLvl w:val="2"/>
    </w:pPr>
    <w:rPr>
      <w:i/>
      <w:iCs/>
    </w:rPr>
  </w:style>
  <w:style w:type="paragraph" w:styleId="Titre4">
    <w:name w:val="heading 4"/>
    <w:basedOn w:val="Normal"/>
    <w:next w:val="Normal"/>
    <w:qFormat/>
    <w:pPr>
      <w:keepNext/>
      <w:numPr>
        <w:ilvl w:val="3"/>
        <w:numId w:val="1"/>
      </w:numPr>
      <w:spacing w:before="240" w:after="60"/>
      <w:outlineLvl w:val="3"/>
    </w:pPr>
    <w:rPr>
      <w:i/>
      <w:iCs/>
      <w:sz w:val="18"/>
      <w:szCs w:val="18"/>
    </w:rPr>
  </w:style>
  <w:style w:type="paragraph" w:styleId="Titre5">
    <w:name w:val="heading 5"/>
    <w:basedOn w:val="Normal"/>
    <w:next w:val="Normal"/>
    <w:qFormat/>
    <w:pPr>
      <w:numPr>
        <w:ilvl w:val="4"/>
        <w:numId w:val="1"/>
      </w:numPr>
      <w:spacing w:before="240" w:after="60"/>
      <w:outlineLvl w:val="4"/>
    </w:pPr>
    <w:rPr>
      <w:sz w:val="18"/>
      <w:szCs w:val="18"/>
    </w:rPr>
  </w:style>
  <w:style w:type="paragraph" w:styleId="Titre6">
    <w:name w:val="heading 6"/>
    <w:basedOn w:val="Normal"/>
    <w:next w:val="Normal"/>
    <w:qFormat/>
    <w:pPr>
      <w:numPr>
        <w:ilvl w:val="5"/>
        <w:numId w:val="1"/>
      </w:numPr>
      <w:spacing w:before="240" w:after="60"/>
      <w:outlineLvl w:val="5"/>
    </w:pPr>
    <w:rPr>
      <w:i/>
      <w:iCs/>
      <w:sz w:val="16"/>
      <w:szCs w:val="16"/>
    </w:rPr>
  </w:style>
  <w:style w:type="paragraph" w:styleId="Titre7">
    <w:name w:val="heading 7"/>
    <w:basedOn w:val="Normal"/>
    <w:next w:val="Normal"/>
    <w:qFormat/>
    <w:pPr>
      <w:numPr>
        <w:ilvl w:val="6"/>
        <w:numId w:val="1"/>
      </w:numPr>
      <w:spacing w:before="240" w:after="60"/>
      <w:outlineLvl w:val="6"/>
    </w:pPr>
    <w:rPr>
      <w:sz w:val="16"/>
      <w:szCs w:val="16"/>
    </w:rPr>
  </w:style>
  <w:style w:type="paragraph" w:styleId="Titre8">
    <w:name w:val="heading 8"/>
    <w:basedOn w:val="Normal"/>
    <w:next w:val="Normal"/>
    <w:qFormat/>
    <w:pPr>
      <w:numPr>
        <w:ilvl w:val="7"/>
        <w:numId w:val="1"/>
      </w:numPr>
      <w:spacing w:before="240" w:after="60"/>
      <w:outlineLvl w:val="7"/>
    </w:pPr>
    <w:rPr>
      <w:i/>
      <w:iCs/>
      <w:sz w:val="16"/>
      <w:szCs w:val="16"/>
    </w:rPr>
  </w:style>
  <w:style w:type="paragraph" w:styleId="Titre9">
    <w:name w:val="heading 9"/>
    <w:basedOn w:val="Normal"/>
    <w:next w:val="Normal"/>
    <w:qFormat/>
    <w:pPr>
      <w:numPr>
        <w:ilvl w:val="8"/>
        <w:numId w:val="1"/>
      </w:numPr>
      <w:spacing w:before="240" w:after="60"/>
      <w:outlineLvl w:val="8"/>
    </w:pPr>
    <w:rPr>
      <w:sz w:val="16"/>
      <w:szCs w:val="16"/>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re">
    <w:name w:val="Title"/>
    <w:basedOn w:val="Normal"/>
    <w:next w:val="Normal"/>
    <w:qFormat/>
    <w:pPr>
      <w:framePr w:w="9360" w:hSpace="187" w:vSpace="187" w:wrap="notBeside" w:vAnchor="text" w:hAnchor="page" w:xAlign="center" w:y="1"/>
      <w:jc w:val="center"/>
    </w:pPr>
    <w:rPr>
      <w:kern w:val="28"/>
      <w:sz w:val="48"/>
      <w:szCs w:val="48"/>
    </w:rPr>
  </w:style>
  <w:style w:type="paragraph" w:styleId="Notedebasdepage">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Appelnotedebasdep">
    <w:name w:val="footnote reference"/>
    <w:semiHidden/>
    <w:rPr>
      <w:vertAlign w:val="superscript"/>
    </w:rPr>
  </w:style>
  <w:style w:type="paragraph" w:styleId="Pieddepage">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Titre1"/>
    <w:pPr>
      <w:numPr>
        <w:numId w:val="0"/>
      </w:numPr>
    </w:pPr>
  </w:style>
  <w:style w:type="paragraph" w:styleId="En-tte">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Retraitcorpsdetexte">
    <w:name w:val="Body Text Indent"/>
    <w:basedOn w:val="Normal"/>
    <w:pPr>
      <w:ind w:left="630" w:hanging="630"/>
    </w:pPr>
    <w:rPr>
      <w:szCs w:val="24"/>
    </w:rPr>
  </w:style>
  <w:style w:type="paragraph" w:styleId="Explorateurdedocuments">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styleId="Mentionnonrsolue">
    <w:name w:val="Unresolved Mention"/>
    <w:basedOn w:val="Policepardfaut"/>
    <w:uiPriority w:val="99"/>
    <w:semiHidden/>
    <w:unhideWhenUsed/>
    <w:rsid w:val="00E77770"/>
    <w:rPr>
      <w:color w:val="605E5C"/>
      <w:shd w:val="clear" w:color="auto" w:fill="E1DFDD"/>
    </w:rPr>
  </w:style>
  <w:style w:type="paragraph" w:styleId="NormalWeb">
    <w:name w:val="Normal (Web)"/>
    <w:basedOn w:val="Normal"/>
    <w:uiPriority w:val="99"/>
    <w:unhideWhenUsed/>
    <w:rsid w:val="00E77770"/>
    <w:pPr>
      <w:autoSpaceDE/>
      <w:autoSpaceDN/>
      <w:spacing w:before="100" w:beforeAutospacing="1" w:after="100" w:afterAutospacing="1"/>
    </w:pPr>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331998">
      <w:bodyDiv w:val="1"/>
      <w:marLeft w:val="0"/>
      <w:marRight w:val="0"/>
      <w:marTop w:val="0"/>
      <w:marBottom w:val="0"/>
      <w:divBdr>
        <w:top w:val="none" w:sz="0" w:space="0" w:color="auto"/>
        <w:left w:val="none" w:sz="0" w:space="0" w:color="auto"/>
        <w:bottom w:val="none" w:sz="0" w:space="0" w:color="auto"/>
        <w:right w:val="none" w:sz="0" w:space="0" w:color="auto"/>
      </w:divBdr>
    </w:div>
    <w:div w:id="675184193">
      <w:bodyDiv w:val="1"/>
      <w:marLeft w:val="0"/>
      <w:marRight w:val="0"/>
      <w:marTop w:val="0"/>
      <w:marBottom w:val="0"/>
      <w:divBdr>
        <w:top w:val="none" w:sz="0" w:space="0" w:color="auto"/>
        <w:left w:val="none" w:sz="0" w:space="0" w:color="auto"/>
        <w:bottom w:val="none" w:sz="0" w:space="0" w:color="auto"/>
        <w:right w:val="none" w:sz="0" w:space="0" w:color="auto"/>
      </w:divBdr>
    </w:div>
    <w:div w:id="1492211597">
      <w:bodyDiv w:val="1"/>
      <w:marLeft w:val="0"/>
      <w:marRight w:val="0"/>
      <w:marTop w:val="0"/>
      <w:marBottom w:val="0"/>
      <w:divBdr>
        <w:top w:val="none" w:sz="0" w:space="0" w:color="auto"/>
        <w:left w:val="none" w:sz="0" w:space="0" w:color="auto"/>
        <w:bottom w:val="none" w:sz="0" w:space="0" w:color="auto"/>
        <w:right w:val="none" w:sz="0" w:space="0" w:color="auto"/>
      </w:divBdr>
      <w:divsChild>
        <w:div w:id="1259488600">
          <w:marLeft w:val="0"/>
          <w:marRight w:val="0"/>
          <w:marTop w:val="0"/>
          <w:marBottom w:val="0"/>
          <w:divBdr>
            <w:top w:val="none" w:sz="0" w:space="0" w:color="auto"/>
            <w:left w:val="none" w:sz="0" w:space="0" w:color="auto"/>
            <w:bottom w:val="none" w:sz="0" w:space="0" w:color="auto"/>
            <w:right w:val="none" w:sz="0" w:space="0" w:color="auto"/>
          </w:divBdr>
          <w:divsChild>
            <w:div w:id="985933008">
              <w:marLeft w:val="0"/>
              <w:marRight w:val="0"/>
              <w:marTop w:val="0"/>
              <w:marBottom w:val="0"/>
              <w:divBdr>
                <w:top w:val="none" w:sz="0" w:space="0" w:color="auto"/>
                <w:left w:val="none" w:sz="0" w:space="0" w:color="auto"/>
                <w:bottom w:val="none" w:sz="0" w:space="0" w:color="auto"/>
                <w:right w:val="none" w:sz="0" w:space="0" w:color="auto"/>
              </w:divBdr>
              <w:divsChild>
                <w:div w:id="2957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497215">
      <w:bodyDiv w:val="1"/>
      <w:marLeft w:val="0"/>
      <w:marRight w:val="0"/>
      <w:marTop w:val="0"/>
      <w:marBottom w:val="0"/>
      <w:divBdr>
        <w:top w:val="none" w:sz="0" w:space="0" w:color="auto"/>
        <w:left w:val="none" w:sz="0" w:space="0" w:color="auto"/>
        <w:bottom w:val="none" w:sz="0" w:space="0" w:color="auto"/>
        <w:right w:val="none" w:sz="0" w:space="0" w:color="auto"/>
      </w:divBdr>
      <w:divsChild>
        <w:div w:id="1095127832">
          <w:marLeft w:val="0"/>
          <w:marRight w:val="0"/>
          <w:marTop w:val="0"/>
          <w:marBottom w:val="0"/>
          <w:divBdr>
            <w:top w:val="none" w:sz="0" w:space="0" w:color="auto"/>
            <w:left w:val="none" w:sz="0" w:space="0" w:color="auto"/>
            <w:bottom w:val="none" w:sz="0" w:space="0" w:color="auto"/>
            <w:right w:val="none" w:sz="0" w:space="0" w:color="auto"/>
          </w:divBdr>
          <w:divsChild>
            <w:div w:id="27537753">
              <w:marLeft w:val="0"/>
              <w:marRight w:val="0"/>
              <w:marTop w:val="0"/>
              <w:marBottom w:val="0"/>
              <w:divBdr>
                <w:top w:val="none" w:sz="0" w:space="0" w:color="auto"/>
                <w:left w:val="none" w:sz="0" w:space="0" w:color="auto"/>
                <w:bottom w:val="none" w:sz="0" w:space="0" w:color="auto"/>
                <w:right w:val="none" w:sz="0" w:space="0" w:color="auto"/>
              </w:divBdr>
              <w:divsChild>
                <w:div w:id="89551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948622">
      <w:bodyDiv w:val="1"/>
      <w:marLeft w:val="0"/>
      <w:marRight w:val="0"/>
      <w:marTop w:val="0"/>
      <w:marBottom w:val="0"/>
      <w:divBdr>
        <w:top w:val="none" w:sz="0" w:space="0" w:color="auto"/>
        <w:left w:val="none" w:sz="0" w:space="0" w:color="auto"/>
        <w:bottom w:val="none" w:sz="0" w:space="0" w:color="auto"/>
        <w:right w:val="none" w:sz="0" w:space="0" w:color="auto"/>
      </w:divBdr>
      <w:divsChild>
        <w:div w:id="558129395">
          <w:marLeft w:val="0"/>
          <w:marRight w:val="0"/>
          <w:marTop w:val="0"/>
          <w:marBottom w:val="0"/>
          <w:divBdr>
            <w:top w:val="none" w:sz="0" w:space="0" w:color="auto"/>
            <w:left w:val="none" w:sz="0" w:space="0" w:color="auto"/>
            <w:bottom w:val="none" w:sz="0" w:space="0" w:color="auto"/>
            <w:right w:val="none" w:sz="0" w:space="0" w:color="auto"/>
          </w:divBdr>
          <w:divsChild>
            <w:div w:id="918908106">
              <w:marLeft w:val="0"/>
              <w:marRight w:val="0"/>
              <w:marTop w:val="0"/>
              <w:marBottom w:val="0"/>
              <w:divBdr>
                <w:top w:val="none" w:sz="0" w:space="0" w:color="auto"/>
                <w:left w:val="none" w:sz="0" w:space="0" w:color="auto"/>
                <w:bottom w:val="none" w:sz="0" w:space="0" w:color="auto"/>
                <w:right w:val="none" w:sz="0" w:space="0" w:color="auto"/>
              </w:divBdr>
              <w:divsChild>
                <w:div w:id="845048965">
                  <w:marLeft w:val="0"/>
                  <w:marRight w:val="0"/>
                  <w:marTop w:val="0"/>
                  <w:marBottom w:val="0"/>
                  <w:divBdr>
                    <w:top w:val="none" w:sz="0" w:space="0" w:color="auto"/>
                    <w:left w:val="none" w:sz="0" w:space="0" w:color="auto"/>
                    <w:bottom w:val="none" w:sz="0" w:space="0" w:color="auto"/>
                    <w:right w:val="none" w:sz="0" w:space="0" w:color="auto"/>
                  </w:divBdr>
                </w:div>
                <w:div w:id="146284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Application>Microsoft Office Word</Application>
  <DocSecurity>0</DocSecurity>
  <ScaleCrop>false</ScaleCrop>
  <Company>AES Conference</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 2027 paper template</dc:title>
  <dc:subject>13th International Conference on Antennas &amp; Electromagnetic Systems, Athens, Greece, 16–19 March 2027</dc:subject>
  <dc:creator>AES Conference</dc:creator>
  <cp:keywords>AES 2027; antennas; electromagnetic systems; conference paper template; ISSN 2491-2417</cp:keywords>
  <dc:description>Official A4 template for contributed papers (2 to 4 pages) and invited contributions (at least 1 page). Submit as PDF. contact@aesconference.org</dc:description>
  <cp:lastModifiedBy>AES Conference</cp:lastModifiedBy>
  <cp:revision>1</cp:revision>
  <dcterms:created xsi:type="dcterms:W3CDTF">2026-09-15T00:00:00Z</dcterms:created>
  <dcterms:modified xsi:type="dcterms:W3CDTF">2026-09-15T00:00:00Z</dcterms:modified>
</cp:coreProperties>
</file>